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21097">
        <w:trPr>
          <w:trHeight w:hRule="exact" w:val="2136"/>
        </w:trPr>
        <w:tc>
          <w:tcPr>
            <w:tcW w:w="426" w:type="dxa"/>
          </w:tcPr>
          <w:p w:rsidR="00421097" w:rsidRDefault="00421097"/>
        </w:tc>
        <w:tc>
          <w:tcPr>
            <w:tcW w:w="710" w:type="dxa"/>
          </w:tcPr>
          <w:p w:rsidR="00421097" w:rsidRDefault="00421097"/>
        </w:tc>
        <w:tc>
          <w:tcPr>
            <w:tcW w:w="1419" w:type="dxa"/>
          </w:tcPr>
          <w:p w:rsidR="00421097" w:rsidRDefault="00421097"/>
        </w:tc>
        <w:tc>
          <w:tcPr>
            <w:tcW w:w="1419" w:type="dxa"/>
          </w:tcPr>
          <w:p w:rsidR="00421097" w:rsidRDefault="00421097"/>
        </w:tc>
        <w:tc>
          <w:tcPr>
            <w:tcW w:w="851" w:type="dxa"/>
          </w:tcPr>
          <w:p w:rsidR="00421097" w:rsidRDefault="0042109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both"/>
              <w:rPr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>ОПОП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 xml:space="preserve">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28.03.2022 №28.</w:t>
            </w:r>
          </w:p>
          <w:p w:rsidR="00421097" w:rsidRPr="00F9101A" w:rsidRDefault="00421097">
            <w:pPr>
              <w:spacing w:after="0" w:line="240" w:lineRule="auto"/>
              <w:jc w:val="both"/>
              <w:rPr>
                <w:lang w:val="ru-RU"/>
              </w:rPr>
            </w:pPr>
          </w:p>
          <w:p w:rsidR="00421097" w:rsidRDefault="00F910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10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1097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proofErr w:type="spellEnd"/>
          </w:p>
        </w:tc>
      </w:tr>
      <w:tr w:rsidR="00421097" w:rsidRPr="00F9101A">
        <w:trPr>
          <w:trHeight w:hRule="exact" w:val="991"/>
        </w:trPr>
        <w:tc>
          <w:tcPr>
            <w:tcW w:w="426" w:type="dxa"/>
          </w:tcPr>
          <w:p w:rsidR="00421097" w:rsidRDefault="00421097"/>
        </w:tc>
        <w:tc>
          <w:tcPr>
            <w:tcW w:w="710" w:type="dxa"/>
          </w:tcPr>
          <w:p w:rsidR="00421097" w:rsidRDefault="00421097"/>
        </w:tc>
        <w:tc>
          <w:tcPr>
            <w:tcW w:w="1419" w:type="dxa"/>
          </w:tcPr>
          <w:p w:rsidR="00421097" w:rsidRDefault="00421097"/>
        </w:tc>
        <w:tc>
          <w:tcPr>
            <w:tcW w:w="1419" w:type="dxa"/>
          </w:tcPr>
          <w:p w:rsidR="00421097" w:rsidRDefault="00421097"/>
        </w:tc>
        <w:tc>
          <w:tcPr>
            <w:tcW w:w="851" w:type="dxa"/>
          </w:tcPr>
          <w:p w:rsidR="00421097" w:rsidRDefault="00421097"/>
        </w:tc>
        <w:tc>
          <w:tcPr>
            <w:tcW w:w="285" w:type="dxa"/>
          </w:tcPr>
          <w:p w:rsidR="00421097" w:rsidRDefault="00421097"/>
        </w:tc>
        <w:tc>
          <w:tcPr>
            <w:tcW w:w="1277" w:type="dxa"/>
          </w:tcPr>
          <w:p w:rsidR="00421097" w:rsidRDefault="004210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д.фил.н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421097" w:rsidRPr="00F9101A" w:rsidRDefault="00421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Еремеев</w:t>
            </w:r>
          </w:p>
        </w:tc>
      </w:tr>
      <w:tr w:rsidR="00421097">
        <w:trPr>
          <w:trHeight w:hRule="exact" w:val="277"/>
        </w:trPr>
        <w:tc>
          <w:tcPr>
            <w:tcW w:w="426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21097">
        <w:trPr>
          <w:trHeight w:hRule="exact" w:val="277"/>
        </w:trPr>
        <w:tc>
          <w:tcPr>
            <w:tcW w:w="426" w:type="dxa"/>
          </w:tcPr>
          <w:p w:rsidR="00421097" w:rsidRDefault="00421097"/>
        </w:tc>
        <w:tc>
          <w:tcPr>
            <w:tcW w:w="710" w:type="dxa"/>
          </w:tcPr>
          <w:p w:rsidR="00421097" w:rsidRDefault="00421097"/>
        </w:tc>
        <w:tc>
          <w:tcPr>
            <w:tcW w:w="1419" w:type="dxa"/>
          </w:tcPr>
          <w:p w:rsidR="00421097" w:rsidRDefault="00421097"/>
        </w:tc>
        <w:tc>
          <w:tcPr>
            <w:tcW w:w="1419" w:type="dxa"/>
          </w:tcPr>
          <w:p w:rsidR="00421097" w:rsidRDefault="00421097"/>
        </w:tc>
        <w:tc>
          <w:tcPr>
            <w:tcW w:w="851" w:type="dxa"/>
          </w:tcPr>
          <w:p w:rsidR="00421097" w:rsidRDefault="00421097"/>
        </w:tc>
        <w:tc>
          <w:tcPr>
            <w:tcW w:w="285" w:type="dxa"/>
          </w:tcPr>
          <w:p w:rsidR="00421097" w:rsidRDefault="00421097"/>
        </w:tc>
        <w:tc>
          <w:tcPr>
            <w:tcW w:w="1277" w:type="dxa"/>
          </w:tcPr>
          <w:p w:rsidR="00421097" w:rsidRDefault="00421097"/>
        </w:tc>
        <w:tc>
          <w:tcPr>
            <w:tcW w:w="993" w:type="dxa"/>
          </w:tcPr>
          <w:p w:rsidR="00421097" w:rsidRDefault="00421097"/>
        </w:tc>
        <w:tc>
          <w:tcPr>
            <w:tcW w:w="2836" w:type="dxa"/>
          </w:tcPr>
          <w:p w:rsidR="00421097" w:rsidRDefault="00421097"/>
        </w:tc>
      </w:tr>
      <w:tr w:rsidR="004210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21097">
        <w:trPr>
          <w:trHeight w:hRule="exact" w:val="1496"/>
        </w:trPr>
        <w:tc>
          <w:tcPr>
            <w:tcW w:w="426" w:type="dxa"/>
          </w:tcPr>
          <w:p w:rsidR="00421097" w:rsidRDefault="00421097"/>
        </w:tc>
        <w:tc>
          <w:tcPr>
            <w:tcW w:w="710" w:type="dxa"/>
          </w:tcPr>
          <w:p w:rsidR="00421097" w:rsidRDefault="00421097"/>
        </w:tc>
        <w:tc>
          <w:tcPr>
            <w:tcW w:w="1419" w:type="dxa"/>
          </w:tcPr>
          <w:p w:rsidR="00421097" w:rsidRDefault="004210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различными латеральными предпочтениями</w:t>
            </w:r>
          </w:p>
          <w:p w:rsidR="00421097" w:rsidRDefault="00F910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  <w:proofErr w:type="spellEnd"/>
          </w:p>
        </w:tc>
        <w:tc>
          <w:tcPr>
            <w:tcW w:w="2836" w:type="dxa"/>
          </w:tcPr>
          <w:p w:rsidR="00421097" w:rsidRDefault="00421097"/>
        </w:tc>
      </w:tr>
      <w:tr w:rsidR="004210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  <w:proofErr w:type="spellEnd"/>
          </w:p>
        </w:tc>
      </w:tr>
      <w:tr w:rsidR="00421097" w:rsidRPr="00F9101A">
        <w:trPr>
          <w:trHeight w:hRule="exact" w:val="1125"/>
        </w:trPr>
        <w:tc>
          <w:tcPr>
            <w:tcW w:w="426" w:type="dxa"/>
          </w:tcPr>
          <w:p w:rsidR="00421097" w:rsidRDefault="004210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1097" w:rsidRPr="00F9101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деятельности.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01.ОБРАЗОВАНИЕ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НАУКА.</w:t>
            </w:r>
          </w:p>
        </w:tc>
      </w:tr>
      <w:tr w:rsidR="004210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421097" w:rsidRDefault="00421097"/>
        </w:tc>
        <w:tc>
          <w:tcPr>
            <w:tcW w:w="285" w:type="dxa"/>
          </w:tcPr>
          <w:p w:rsidR="00421097" w:rsidRDefault="00421097"/>
        </w:tc>
        <w:tc>
          <w:tcPr>
            <w:tcW w:w="1277" w:type="dxa"/>
          </w:tcPr>
          <w:p w:rsidR="00421097" w:rsidRDefault="00421097"/>
        </w:tc>
        <w:tc>
          <w:tcPr>
            <w:tcW w:w="993" w:type="dxa"/>
          </w:tcPr>
          <w:p w:rsidR="00421097" w:rsidRDefault="00421097"/>
        </w:tc>
        <w:tc>
          <w:tcPr>
            <w:tcW w:w="2836" w:type="dxa"/>
          </w:tcPr>
          <w:p w:rsidR="00421097" w:rsidRDefault="00421097"/>
        </w:tc>
      </w:tr>
      <w:tr w:rsidR="00421097">
        <w:trPr>
          <w:trHeight w:hRule="exact" w:val="155"/>
        </w:trPr>
        <w:tc>
          <w:tcPr>
            <w:tcW w:w="426" w:type="dxa"/>
          </w:tcPr>
          <w:p w:rsidR="00421097" w:rsidRDefault="00421097"/>
        </w:tc>
        <w:tc>
          <w:tcPr>
            <w:tcW w:w="710" w:type="dxa"/>
          </w:tcPr>
          <w:p w:rsidR="00421097" w:rsidRDefault="00421097"/>
        </w:tc>
        <w:tc>
          <w:tcPr>
            <w:tcW w:w="1419" w:type="dxa"/>
          </w:tcPr>
          <w:p w:rsidR="00421097" w:rsidRDefault="00421097"/>
        </w:tc>
        <w:tc>
          <w:tcPr>
            <w:tcW w:w="1419" w:type="dxa"/>
          </w:tcPr>
          <w:p w:rsidR="00421097" w:rsidRDefault="00421097"/>
        </w:tc>
        <w:tc>
          <w:tcPr>
            <w:tcW w:w="851" w:type="dxa"/>
          </w:tcPr>
          <w:p w:rsidR="00421097" w:rsidRDefault="00421097"/>
        </w:tc>
        <w:tc>
          <w:tcPr>
            <w:tcW w:w="285" w:type="dxa"/>
          </w:tcPr>
          <w:p w:rsidR="00421097" w:rsidRDefault="00421097"/>
        </w:tc>
        <w:tc>
          <w:tcPr>
            <w:tcW w:w="1277" w:type="dxa"/>
          </w:tcPr>
          <w:p w:rsidR="00421097" w:rsidRDefault="00421097"/>
        </w:tc>
        <w:tc>
          <w:tcPr>
            <w:tcW w:w="993" w:type="dxa"/>
          </w:tcPr>
          <w:p w:rsidR="00421097" w:rsidRDefault="00421097"/>
        </w:tc>
        <w:tc>
          <w:tcPr>
            <w:tcW w:w="2836" w:type="dxa"/>
          </w:tcPr>
          <w:p w:rsidR="00421097" w:rsidRDefault="00421097"/>
        </w:tc>
      </w:tr>
      <w:tr w:rsidR="004210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</w:tr>
      <w:tr w:rsidR="00421097" w:rsidRPr="00F910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1097" w:rsidRPr="00F910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1097" w:rsidRPr="00F9101A" w:rsidRDefault="004210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rPr>
                <w:lang w:val="ru-RU"/>
              </w:rPr>
            </w:pPr>
          </w:p>
        </w:tc>
      </w:tr>
      <w:tr w:rsidR="00421097" w:rsidRPr="00F9101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210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421097">
        <w:trPr>
          <w:trHeight w:hRule="exact" w:val="2396"/>
        </w:trPr>
        <w:tc>
          <w:tcPr>
            <w:tcW w:w="426" w:type="dxa"/>
          </w:tcPr>
          <w:p w:rsidR="00421097" w:rsidRDefault="00421097"/>
        </w:tc>
        <w:tc>
          <w:tcPr>
            <w:tcW w:w="710" w:type="dxa"/>
          </w:tcPr>
          <w:p w:rsidR="00421097" w:rsidRDefault="00421097"/>
        </w:tc>
        <w:tc>
          <w:tcPr>
            <w:tcW w:w="1419" w:type="dxa"/>
          </w:tcPr>
          <w:p w:rsidR="00421097" w:rsidRDefault="00421097"/>
        </w:tc>
        <w:tc>
          <w:tcPr>
            <w:tcW w:w="1419" w:type="dxa"/>
          </w:tcPr>
          <w:p w:rsidR="00421097" w:rsidRDefault="00421097"/>
        </w:tc>
        <w:tc>
          <w:tcPr>
            <w:tcW w:w="851" w:type="dxa"/>
          </w:tcPr>
          <w:p w:rsidR="00421097" w:rsidRDefault="00421097"/>
        </w:tc>
        <w:tc>
          <w:tcPr>
            <w:tcW w:w="285" w:type="dxa"/>
          </w:tcPr>
          <w:p w:rsidR="00421097" w:rsidRDefault="00421097"/>
        </w:tc>
        <w:tc>
          <w:tcPr>
            <w:tcW w:w="1277" w:type="dxa"/>
          </w:tcPr>
          <w:p w:rsidR="00421097" w:rsidRDefault="00421097"/>
        </w:tc>
        <w:tc>
          <w:tcPr>
            <w:tcW w:w="993" w:type="dxa"/>
          </w:tcPr>
          <w:p w:rsidR="00421097" w:rsidRDefault="00421097"/>
        </w:tc>
        <w:tc>
          <w:tcPr>
            <w:tcW w:w="2836" w:type="dxa"/>
          </w:tcPr>
          <w:p w:rsidR="00421097" w:rsidRDefault="00421097"/>
        </w:tc>
      </w:tr>
      <w:tr w:rsidR="004210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0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21097" w:rsidRPr="00F9101A" w:rsidRDefault="00421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21097" w:rsidRPr="00F9101A" w:rsidRDefault="00421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</w:tr>
    </w:tbl>
    <w:p w:rsidR="00421097" w:rsidRDefault="00F910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210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Шамис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Виталий Александрович</w:t>
            </w:r>
          </w:p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25.03.2022 г.  №8</w:t>
            </w:r>
          </w:p>
        </w:tc>
      </w:tr>
      <w:tr w:rsidR="00421097" w:rsidRPr="00F910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421097" w:rsidRPr="00F9101A" w:rsidRDefault="00F9101A">
      <w:pPr>
        <w:rPr>
          <w:sz w:val="0"/>
          <w:szCs w:val="0"/>
          <w:lang w:val="ru-RU"/>
        </w:rPr>
      </w:pPr>
      <w:r w:rsidRPr="00F91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10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  <w:proofErr w:type="spellEnd"/>
          </w:p>
        </w:tc>
      </w:tr>
      <w:tr w:rsidR="00421097">
        <w:trPr>
          <w:trHeight w:hRule="exact" w:val="555"/>
        </w:trPr>
        <w:tc>
          <w:tcPr>
            <w:tcW w:w="9640" w:type="dxa"/>
          </w:tcPr>
          <w:p w:rsidR="00421097" w:rsidRDefault="00421097"/>
        </w:tc>
      </w:tr>
      <w:tr w:rsidR="004210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421097" w:rsidRDefault="00F910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1097" w:rsidRPr="00F910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1097" w:rsidRPr="00F910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ЧУОО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«Омская гуманитарная академия» (далее – Академия;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педагогическое образование направленность (профиль) программы: «Детская практическая психология»; форма обучения – </w:t>
            </w:r>
            <w:r w:rsidR="00875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различными латеральными предпочтениями» в течение 2022/2023 учебного года: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21097" w:rsidRPr="00F9101A" w:rsidRDefault="00F9101A">
      <w:pPr>
        <w:rPr>
          <w:sz w:val="0"/>
          <w:szCs w:val="0"/>
          <w:lang w:val="ru-RU"/>
        </w:rPr>
      </w:pPr>
      <w:r w:rsidRPr="00F91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1097" w:rsidRPr="00F910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21097" w:rsidRPr="00F9101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</w:t>
            </w:r>
            <w:proofErr w:type="spellStart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К.М.03.ДВ.01.02</w:t>
            </w:r>
            <w:proofErr w:type="spellEnd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«Психологические особенности детей с различными латеральными предпочтениями».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1097" w:rsidRPr="00F9101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ОПОП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различными латеральными предпочтениями»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1097" w:rsidRPr="00F9101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097" w:rsidRPr="00F91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знать методологию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421097" w:rsidRPr="00F910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применять основные методы проектирования исследовательских программ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использовать качественные и количественные методы психологического обследования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421097" w:rsidRPr="00F9101A">
        <w:trPr>
          <w:trHeight w:hRule="exact" w:val="277"/>
        </w:trPr>
        <w:tc>
          <w:tcPr>
            <w:tcW w:w="9640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</w:tr>
      <w:tr w:rsidR="00421097" w:rsidRPr="00F910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421097" w:rsidRPr="00F91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421097" w:rsidRPr="00F910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421097" w:rsidRPr="00F9101A" w:rsidRDefault="00F9101A">
      <w:pPr>
        <w:rPr>
          <w:sz w:val="0"/>
          <w:szCs w:val="0"/>
          <w:lang w:val="ru-RU"/>
        </w:rPr>
      </w:pPr>
      <w:r w:rsidRPr="00F91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1097" w:rsidRPr="00F91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образовательный процесс в </w:t>
            </w:r>
            <w:proofErr w:type="spellStart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ДОО</w:t>
            </w:r>
            <w:proofErr w:type="spellEnd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деятельность субъектов образования, образовательных сообществ</w:t>
            </w:r>
          </w:p>
        </w:tc>
      </w:tr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знать технологии и методы консультативной работы с участниками образовательного процесса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421097" w:rsidRPr="00F9101A">
        <w:trPr>
          <w:trHeight w:hRule="exact" w:val="277"/>
        </w:trPr>
        <w:tc>
          <w:tcPr>
            <w:tcW w:w="9640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и проводить </w:t>
            </w:r>
            <w:proofErr w:type="spellStart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коррекционноразвивающую</w:t>
            </w:r>
            <w:proofErr w:type="spellEnd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работу с детьми</w:t>
            </w:r>
          </w:p>
        </w:tc>
      </w:tr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знать современные техники и приемы коррекционно-развивающей работы и психологической помощи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 w:rsidR="00421097" w:rsidRPr="00F910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владеть навыками разработки и реализация планов проведения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421097" w:rsidRPr="00F9101A">
        <w:trPr>
          <w:trHeight w:hRule="exact" w:val="277"/>
        </w:trPr>
        <w:tc>
          <w:tcPr>
            <w:tcW w:w="9640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</w:tr>
      <w:tr w:rsidR="00421097" w:rsidRPr="00F91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097" w:rsidRPr="00F91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421097" w:rsidRPr="00F9101A">
        <w:trPr>
          <w:trHeight w:hRule="exact" w:val="277"/>
        </w:trPr>
        <w:tc>
          <w:tcPr>
            <w:tcW w:w="9640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</w:tr>
      <w:tr w:rsidR="00421097" w:rsidRPr="00F91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профилактику с субъектами образовательного процесса</w:t>
            </w:r>
          </w:p>
        </w:tc>
      </w:tr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знать современные теории, приемы и формы организации и реализации психологической профилактики</w:t>
            </w:r>
          </w:p>
        </w:tc>
      </w:tr>
      <w:tr w:rsidR="004210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создавать и поддерживать в образовательной организации и организации, осуществляющей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образовательнуюдеятельность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психологические условия обучения и воспитания, необходимые для нормального</w:t>
            </w: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</w:tbl>
    <w:p w:rsidR="00421097" w:rsidRPr="00F9101A" w:rsidRDefault="00F9101A">
      <w:pPr>
        <w:rPr>
          <w:sz w:val="0"/>
          <w:szCs w:val="0"/>
          <w:lang w:val="ru-RU"/>
        </w:rPr>
      </w:pPr>
      <w:r w:rsidRPr="00F91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1097" w:rsidRPr="00F91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знать проблемную ситуацию как систему, выявляя ее составляющие и связи между ними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421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определять в рамках выбранного алгоритма вопросы (задачи), подлежащие дальнейшей детальной разработке.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421097" w:rsidRPr="00F910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421097" w:rsidRPr="00F9101A">
        <w:trPr>
          <w:trHeight w:hRule="exact" w:val="277"/>
        </w:trPr>
        <w:tc>
          <w:tcPr>
            <w:tcW w:w="9640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</w:tr>
      <w:tr w:rsidR="00421097" w:rsidRPr="00F91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знать разнообразие культур и особенности учета этого, в процессе межкультурного взаимодействия</w:t>
            </w:r>
          </w:p>
        </w:tc>
      </w:tr>
      <w:tr w:rsidR="00421097" w:rsidRPr="00F910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421097" w:rsidRPr="00F91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владеть навыками создания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недискриминационной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взаимодействия при выполнении профессиональных задач</w:t>
            </w:r>
          </w:p>
        </w:tc>
      </w:tr>
      <w:tr w:rsidR="00421097" w:rsidRPr="00F9101A">
        <w:trPr>
          <w:trHeight w:hRule="exact" w:val="416"/>
        </w:trPr>
        <w:tc>
          <w:tcPr>
            <w:tcW w:w="9640" w:type="dxa"/>
          </w:tcPr>
          <w:p w:rsidR="00421097" w:rsidRPr="00F9101A" w:rsidRDefault="00421097">
            <w:pPr>
              <w:rPr>
                <w:lang w:val="ru-RU"/>
              </w:rPr>
            </w:pPr>
          </w:p>
        </w:tc>
      </w:tr>
      <w:tr w:rsidR="00421097" w:rsidRPr="00F910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1097" w:rsidRPr="00F910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К.М.03.ДВ.01.02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«Психологические особенности детей с различными латеральными предпочтениями» относится к обязательной части, является дисциплиной Блока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421097" w:rsidRPr="00F9101A" w:rsidRDefault="00F9101A">
      <w:pPr>
        <w:rPr>
          <w:sz w:val="0"/>
          <w:szCs w:val="0"/>
          <w:lang w:val="ru-RU"/>
        </w:rPr>
      </w:pPr>
      <w:r w:rsidRPr="00F91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421097" w:rsidRPr="00F910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4210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Default="00421097"/>
        </w:tc>
      </w:tr>
      <w:tr w:rsidR="00421097" w:rsidRPr="00F910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Pr="00F9101A" w:rsidRDefault="00421097">
            <w:pPr>
              <w:rPr>
                <w:lang w:val="ru-RU"/>
              </w:rPr>
            </w:pPr>
          </w:p>
        </w:tc>
      </w:tr>
      <w:tr w:rsidR="00421097" w:rsidRPr="00F9101A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Pr="00F9101A" w:rsidRDefault="00F9101A">
            <w:pPr>
              <w:spacing w:after="0" w:line="240" w:lineRule="auto"/>
              <w:jc w:val="center"/>
              <w:rPr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дисциплин программ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>бакаравриата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Default="00F9101A">
            <w:pPr>
              <w:spacing w:after="0" w:line="240" w:lineRule="auto"/>
              <w:jc w:val="center"/>
            </w:pPr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Практикум по диагностике детей дошкольного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>возраста.Практикум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 xml:space="preserve"> по диагностике детей младшего школьного возраста. Практикум по созданию информационно-просветительских материалов. Практикум по диагностике в инклюзивном образовании. Технологии профилактической и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>коррекционно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 xml:space="preserve">- развивающей работы с ребенком. Технологии психологического консультирования. Службы психолого-педагогического сопровождения в образовании. Технологии сопровождения в инклюзивном образовании.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>Тренинговая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lang w:val="ru-RU"/>
              </w:rPr>
              <w:t xml:space="preserve"> работа с детьми. Психология работы с детским коллективом. Тренинг песочной терапии.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арт-терапии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УК-1, УК-5, ПК-1, ПК-3, ПК-4, ПК-6, ПК-7</w:t>
            </w:r>
          </w:p>
        </w:tc>
      </w:tr>
      <w:tr w:rsidR="00421097" w:rsidRPr="00F9101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109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210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210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10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10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10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10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10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2109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1097" w:rsidRPr="00F9101A" w:rsidRDefault="00421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421097">
        <w:trPr>
          <w:trHeight w:hRule="exact" w:val="416"/>
        </w:trPr>
        <w:tc>
          <w:tcPr>
            <w:tcW w:w="3970" w:type="dxa"/>
          </w:tcPr>
          <w:p w:rsidR="00421097" w:rsidRDefault="00421097"/>
        </w:tc>
        <w:tc>
          <w:tcPr>
            <w:tcW w:w="1702" w:type="dxa"/>
          </w:tcPr>
          <w:p w:rsidR="00421097" w:rsidRDefault="00421097"/>
        </w:tc>
        <w:tc>
          <w:tcPr>
            <w:tcW w:w="1702" w:type="dxa"/>
          </w:tcPr>
          <w:p w:rsidR="00421097" w:rsidRDefault="00421097"/>
        </w:tc>
        <w:tc>
          <w:tcPr>
            <w:tcW w:w="426" w:type="dxa"/>
          </w:tcPr>
          <w:p w:rsidR="00421097" w:rsidRDefault="00421097"/>
        </w:tc>
        <w:tc>
          <w:tcPr>
            <w:tcW w:w="852" w:type="dxa"/>
          </w:tcPr>
          <w:p w:rsidR="00421097" w:rsidRDefault="00421097"/>
        </w:tc>
        <w:tc>
          <w:tcPr>
            <w:tcW w:w="993" w:type="dxa"/>
          </w:tcPr>
          <w:p w:rsidR="00421097" w:rsidRDefault="00421097"/>
        </w:tc>
      </w:tr>
      <w:tr w:rsidR="004210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4210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097" w:rsidRDefault="004210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097" w:rsidRDefault="004210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097" w:rsidRDefault="00421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1097" w:rsidRDefault="00421097"/>
        </w:tc>
      </w:tr>
      <w:tr w:rsidR="0042109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Современные представления о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нальной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межполушарной асимметрии мозга чело-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0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09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 Функциональная межполушарная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рия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восприятие пространства и 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0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Роль межполушарной асимметрии мозга в формировании сознания и памяти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0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1097" w:rsidRDefault="00F910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210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3 Функциональная межполушарная асимметрия и восприятие пространства и 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Межполушарная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0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4210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10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Современные представления о функциональной межполушарной асимметрии мозга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0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0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 Функциональная межполушарная асимметрия и восприятие пространства и 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Межполушарная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10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421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421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1097" w:rsidRPr="00F9101A">
        <w:trPr>
          <w:trHeight w:hRule="exact" w:val="116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1097" w:rsidRPr="00F9101A" w:rsidRDefault="00F910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421097" w:rsidRPr="00F9101A" w:rsidRDefault="00F9101A">
      <w:pPr>
        <w:rPr>
          <w:sz w:val="0"/>
          <w:szCs w:val="0"/>
          <w:lang w:val="ru-RU"/>
        </w:rPr>
      </w:pPr>
      <w:r w:rsidRPr="00F91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1097" w:rsidRPr="00F9101A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1097" w:rsidRPr="00F9101A" w:rsidRDefault="00F910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21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2109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Современные представления о </w:t>
            </w:r>
            <w:proofErr w:type="spellStart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функцио-нальной</w:t>
            </w:r>
            <w:proofErr w:type="spellEnd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межполушарной асимметрии мозга </w:t>
            </w:r>
            <w:proofErr w:type="spellStart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чело-века</w:t>
            </w:r>
            <w:proofErr w:type="spellEnd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вопроса</w:t>
            </w:r>
            <w:proofErr w:type="spellEnd"/>
          </w:p>
        </w:tc>
      </w:tr>
      <w:tr w:rsidR="00421097" w:rsidRPr="00F910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исследования функциональной межполушарной асимметрии мозга (Работы В.Л. Бианки, И.Б. Филиппова, Р.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Сперри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С. Спрингер, Г.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Дейч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Дж.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Боген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Ф. Фогель). Изучение работы мозга больных с операцией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комиссуротомии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Формирование первых представлений о функциях  правого и левого полушарий. Современные представления о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взаимозамещаемости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двух полушарий в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доминантно-субдоминантных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соот-ношениях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Динамическое взаимодействие полушарий – основа интегративной деятельности мозга.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Меха-низмы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межполушарных взаимодействий (реципрокный,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комплементарный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421097" w:rsidRPr="00F910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Энергетические, сенсорные, моторные межполушарные асимметрии</w:t>
            </w:r>
          </w:p>
        </w:tc>
      </w:tr>
      <w:tr w:rsidR="00421097" w:rsidRPr="00F910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Энергетические, сенсорные, моторные межполушарные асимметрии Факторы, определяющие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фор-мирование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межполушарной асимметрии мозга человека. Межполушарная асимметрия и энергетический обмен. Доминирование симпатических влияний в правом, а парасимпатических – в левом полушарии. Сенсорные межполушарные асимметрии. Обусловленность сенсорной специализации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полуша-рий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латерализацией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информации, получаемой от рецепторов тела, внутренних органов, сосудов. Слуховая и зрительная асимметрия. Моторные межполушарные асимметрии. Разделение моторных функций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контрлатеральных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полушарий. Примеры моторной асимметрии: правши, левши,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амбидекстры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Генезис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правшествалевшества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Гипотеза М. Аннет. Гипотеза происхождения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левшества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связанная с патологическими процессами в мозге. Семейное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левшество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Отрицательное влияние переучивания 12 на развитие и способности к обучению левшей.</w:t>
            </w:r>
          </w:p>
        </w:tc>
      </w:tr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 Функциональная межполушарная </w:t>
            </w:r>
            <w:proofErr w:type="spellStart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асиммет-рия</w:t>
            </w:r>
            <w:proofErr w:type="spellEnd"/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восприятие пространства и времени.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Межпо-лушарная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асимметрия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21097">
        <w:trPr>
          <w:trHeight w:hRule="exact" w:val="1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когнитивной деятельности 1. Функциональная межполушарная асимметрия и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воспри-ятие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пространства и времени. Межполушарная асимметрия и эмоции Кодирование мозгом информации. Представление о времени как мере изменения информации о пространстве.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</w:tr>
    </w:tbl>
    <w:p w:rsidR="00421097" w:rsidRDefault="00F910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1097" w:rsidRPr="00F910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потенциал действия (нервный импульс). Связь восприятия пространства с правым полу-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шарием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Правополушарная патология. Деперсонализация.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Гиперполисенсорное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восприятие пространства у левшей (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кожнооптическое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чувство, различения соленого и сладкого через осязание, зеркальное восприятие). Пространственная агнозия. Роль правого полушария в восприятии пространства, музыки. Восприятие ритма, частоты и силы звука левым полушарием. Роль обоих полушарий в восприятии пространства и времени (Н.Н. Брагина, Т.А.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Доброхотова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Представления о времени. Значение зоны задней теменной области (библиотеки образов) и лобных долей в восприятии пространства. Определение полушария, контролирующего речь (тест Вада). Проявление межполушарных особенностей в восприятии эмоций. Локализация произвольного и непроизвольного компонентов эмоций. Тема 4 Роль межполушарной асимметрии мозга в формировании сознания и памяти</w:t>
            </w:r>
          </w:p>
        </w:tc>
      </w:tr>
      <w:tr w:rsidR="00421097" w:rsidRPr="00F910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Роль межполушарной асимметрии мозга в формировании сознания и памяти</w:t>
            </w:r>
          </w:p>
        </w:tc>
      </w:tr>
      <w:tr w:rsidR="0042109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межполушарной асимметрии мозга в формировании сознания и памяти. Естественнонаучное понимание основ сознания (П.В.Симонов, Н.Н.Брагина,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Т.А.Доброхотова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Э.А.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Костандов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Вербализация и социализация сознания. Самосознание. Функциональная направленность подсознания - работа правого полушария. Информационная избыточность описания и фиксации в памяти образов пространства, сниженной вербализацией информации (лежащей в основе повышенной интуиции), силе отрицательных эмоций, невербальной долговременной и эмоциональной памяти, способностей к вероятностному прогнозированию у лиц с правополушарным доминированием. Последствия поражений правого полушария у правшей (нарушение «карты » собственного тела, разобщение зрительных, тактильных и вестибулярных функций). Последствия поражения лобных долей левого полушария у правшей (нарушения внимания, памяти, сумеречные состояния, амнезия). Возвращение сознания у пациентов после обширных левосторонних инсультов. Последствия поражения левого полушария у левшей (множественные повторения галлюцинаций, затруднения компенсаторных механизмов). Участие полушарий в осуществлении адаптивных реакций. 3 Раздел 3.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детерминант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индивидуальнотипологических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особенностей 1 . Концепция профиля асимметрии мозга. Представления об общей (интегральной) и локальных асимметриях. Понятие профиля асимметрии, парциальных асимметриях (моторная, сенсорная, эмоциональная, конституциональная, динамическая). Взаимосвязь асимметрий различного уровня, понятие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правшества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14 праворукость. 2. Функциональная межполушарная асимметрия и индивидуальные психофизиологические особенности детей. Возраст установления межполушарной асимметрии у человека. Влияние наследственности и среды в проявлении моторной асимметрии. Доминировании руки. Сенсорная асимметрия. Преобладание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вербально-логической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сотавляющей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левополушарном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типе асимметрии, и пространственно-образной – при правополушарном. Аналогия оценки индивидуально-типологических свойств высшей нервной деятельности по И.П. Павлову с оценкой по типу межполушарной асимметрии мозга. Межполушарные взаимоотношения как важная нейрофизиологическая доминанта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индивидуальнопсихологических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отличий человека. Влияние пола на скорость созревания полушарий мозга.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Билатерализация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речевых и пространственных способностей у женщин,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латерализация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у лиц мужского пола. 3. Межполушарная специализация функций мозга человека. Условность разделения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полу-шарий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мозга на доминантное и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субдоминантное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структурно-функциональные особенности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по-лушарий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головного мозга человека: сроки созревания в онтогенезе, зоны представительства элементарных функций, связывание половых гормонов, описание зрительных образов при восприятии, обмен веществ, преобладание связи с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ВНС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эмоции, память, лучшее распознавание стимулов, выполнение задач, творчество, восприятие и воспроизведение речи. Характеристика лево- и правополушарного типа асимметрии. 4. Методы исследования асимметрии. Эволюция методов оценки асимметрии.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</w:t>
            </w:r>
            <w:proofErr w:type="spellEnd"/>
          </w:p>
        </w:tc>
      </w:tr>
      <w:tr w:rsidR="004210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21097" w:rsidRPr="00F910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Энергетические, сенсорные, моторные межполушарные асимметрии</w:t>
            </w:r>
          </w:p>
        </w:tc>
      </w:tr>
      <w:tr w:rsidR="00421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</w:tbl>
    <w:p w:rsidR="00421097" w:rsidRDefault="00F910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 Функциональная межполушарная асимметрия и восприятие пространства и времени.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Межполушарная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асимметрия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21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4210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21097">
        <w:trPr>
          <w:trHeight w:hRule="exact" w:val="147"/>
        </w:trPr>
        <w:tc>
          <w:tcPr>
            <w:tcW w:w="9640" w:type="dxa"/>
          </w:tcPr>
          <w:p w:rsidR="00421097" w:rsidRDefault="00421097"/>
        </w:tc>
      </w:tr>
      <w:tr w:rsidR="00421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Современные представления о функциональной межполушарной асимметрии мозга человека.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2109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421097" w:rsidRPr="00F9101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Энергетические, сенсорные, моторные межполушарные асимметрии</w:t>
            </w:r>
          </w:p>
        </w:tc>
      </w:tr>
      <w:tr w:rsidR="0042109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42109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 Функциональная межполушарная асимметрия и восприятие пространства и времени.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Межполушарная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асимметрия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2109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Default="00F910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421097" w:rsidRPr="00F910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421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1097" w:rsidRPr="00F910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«Психологические особенности детей с различными латеральными предпочтениями» /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Шамис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Виталий Александрович. – Омск: Изд-во Омской гуманитарной академии, 2022.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43в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21097" w:rsidRPr="00F9101A" w:rsidRDefault="00F91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91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421097" w:rsidRPr="00F9101A" w:rsidRDefault="00421097">
      <w:pPr>
        <w:rPr>
          <w:lang w:val="ru-RU"/>
        </w:rPr>
      </w:pPr>
    </w:p>
    <w:sectPr w:rsidR="00421097" w:rsidRPr="00F9101A" w:rsidSect="004210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086F"/>
    <w:rsid w:val="001F0BC7"/>
    <w:rsid w:val="00421097"/>
    <w:rsid w:val="007F5B20"/>
    <w:rsid w:val="00875ECA"/>
    <w:rsid w:val="0099656F"/>
    <w:rsid w:val="00D31453"/>
    <w:rsid w:val="00E209E2"/>
    <w:rsid w:val="00F9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4770</Words>
  <Characters>27193</Characters>
  <Application>Microsoft Office Word</Application>
  <DocSecurity>0</DocSecurity>
  <Lines>226</Lines>
  <Paragraphs>63</Paragraphs>
  <ScaleCrop>false</ScaleCrop>
  <Company/>
  <LinksUpToDate>false</LinksUpToDate>
  <CharactersWithSpaces>31900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2022-2023_ФГОС3++2022_Маг-ОФО-ППО(ДПП)(22)_plx_Психологические особенности детей с различными латеральными предпочтениями</dc:title>
  <dc:creator>FastReport.NET</dc:creator>
  <cp:lastModifiedBy>ppsr-04</cp:lastModifiedBy>
  <cp:revision>5</cp:revision>
  <dcterms:created xsi:type="dcterms:W3CDTF">2022-04-28T15:23:00Z</dcterms:created>
  <dcterms:modified xsi:type="dcterms:W3CDTF">2022-09-19T09:16:00Z</dcterms:modified>
</cp:coreProperties>
</file>